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48" w:rsidRDefault="00CA4448"/>
    <w:tbl>
      <w:tblPr>
        <w:tblW w:w="1048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9"/>
      </w:tblGrid>
      <w:tr w:rsidR="00506CFD" w:rsidTr="00BF6F39">
        <w:trPr>
          <w:trHeight w:val="4407"/>
        </w:trPr>
        <w:tc>
          <w:tcPr>
            <w:tcW w:w="10489" w:type="dxa"/>
          </w:tcPr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506CFD" w:rsidRPr="002D4663" w:rsidRDefault="00020ABD" w:rsidP="0036147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Vyhodnocení monitorovacích indikátorů mimo Strategický plán LEADER na období 2008 - 2013</w:t>
            </w:r>
          </w:p>
          <w:p w:rsidR="004104EF" w:rsidRPr="002D4663" w:rsidRDefault="004104EF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  <w:sz w:val="40"/>
                <w:szCs w:val="40"/>
              </w:rPr>
            </w:pPr>
          </w:p>
          <w:p w:rsidR="00CA4448" w:rsidRPr="002D4663" w:rsidRDefault="00947EF9" w:rsidP="00CA4448">
            <w:pPr>
              <w:pStyle w:val="Textbody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k 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</w:rPr>
              <w:t>31.3</w:t>
            </w:r>
            <w:r w:rsidR="00361474" w:rsidRPr="002D4663">
              <w:rPr>
                <w:rFonts w:asciiTheme="minorHAnsi" w:hAnsiTheme="minorHAnsi" w:cstheme="minorHAnsi"/>
                <w:sz w:val="40"/>
                <w:szCs w:val="40"/>
              </w:rPr>
              <w:t>.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>2012</w:t>
            </w:r>
            <w:proofErr w:type="gramEnd"/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Default="00E30FC2" w:rsidP="00E30FC2">
            <w:pPr>
              <w:pStyle w:val="Textbody"/>
              <w:jc w:val="center"/>
              <w:rPr>
                <w:rFonts w:asciiTheme="minorHAnsi" w:hAnsiTheme="minorHAnsi" w:cstheme="minorHAnsi"/>
                <w:b/>
              </w:rPr>
            </w:pPr>
            <w:r w:rsidRPr="002D4663">
              <w:rPr>
                <w:rFonts w:asciiTheme="minorHAnsi" w:hAnsiTheme="minorHAnsi" w:cstheme="minorHAnsi"/>
                <w:b/>
              </w:rPr>
              <w:t xml:space="preserve">Zpracoval: Ing. </w:t>
            </w:r>
            <w:r w:rsidR="00361474" w:rsidRPr="002D4663">
              <w:rPr>
                <w:rFonts w:asciiTheme="minorHAnsi" w:hAnsiTheme="minorHAnsi" w:cstheme="minorHAnsi"/>
                <w:b/>
              </w:rPr>
              <w:t>Ondřej Neuman</w:t>
            </w:r>
            <w:r w:rsidRPr="002D4663">
              <w:rPr>
                <w:rFonts w:asciiTheme="minorHAnsi" w:hAnsiTheme="minorHAnsi" w:cstheme="minorHAnsi"/>
                <w:b/>
              </w:rPr>
              <w:t>, manažer pro realizaci SPL</w:t>
            </w:r>
          </w:p>
          <w:p w:rsidR="00947EF9" w:rsidRPr="002D4663" w:rsidRDefault="00947EF9" w:rsidP="00947EF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</w:rPr>
              <w:t xml:space="preserve">Výchozí data - </w:t>
            </w:r>
            <w:r w:rsidRPr="00947EF9">
              <w:rPr>
                <w:rFonts w:asciiTheme="minorHAnsi" w:hAnsiTheme="minorHAnsi" w:cstheme="minorHAnsi"/>
                <w:b/>
              </w:rPr>
              <w:t xml:space="preserve">Vyhodnocení monitorovacích indikátorů mimo Strategický plán LEADER na období 2008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 w:rsidRPr="00947EF9">
              <w:rPr>
                <w:rFonts w:asciiTheme="minorHAnsi" w:hAnsiTheme="minorHAnsi" w:cstheme="minorHAnsi"/>
                <w:b/>
              </w:rPr>
              <w:t xml:space="preserve"> 2013</w:t>
            </w:r>
            <w:r>
              <w:rPr>
                <w:rFonts w:asciiTheme="minorHAnsi" w:hAnsiTheme="minorHAnsi" w:cstheme="minorHAnsi"/>
                <w:b/>
              </w:rPr>
              <w:t xml:space="preserve"> k </w:t>
            </w:r>
            <w:proofErr w:type="gramStart"/>
            <w:r>
              <w:rPr>
                <w:rFonts w:asciiTheme="minorHAnsi" w:hAnsiTheme="minorHAnsi" w:cstheme="minorHAnsi"/>
                <w:b/>
              </w:rPr>
              <w:t>31.5.2011</w:t>
            </w:r>
            <w:proofErr w:type="gramEnd"/>
          </w:p>
          <w:p w:rsidR="00527378" w:rsidRDefault="00527378" w:rsidP="00E30FC2">
            <w:pPr>
              <w:pStyle w:val="Textbody"/>
              <w:jc w:val="center"/>
              <w:rPr>
                <w:rFonts w:asciiTheme="minorHAnsi" w:hAnsiTheme="minorHAnsi" w:cstheme="minorHAnsi"/>
                <w:b/>
              </w:rPr>
            </w:pPr>
          </w:p>
          <w:p w:rsidR="00527378" w:rsidRPr="002D4663" w:rsidRDefault="00527378" w:rsidP="00E30FC2">
            <w:pPr>
              <w:pStyle w:val="Textbody"/>
              <w:jc w:val="center"/>
              <w:rPr>
                <w:rFonts w:asciiTheme="minorHAnsi" w:hAnsiTheme="minorHAnsi" w:cstheme="minorHAnsi"/>
                <w:b/>
              </w:rPr>
            </w:pPr>
          </w:p>
          <w:p w:rsidR="0005290B" w:rsidRPr="00020ABD" w:rsidRDefault="00527378" w:rsidP="00020ABD">
            <w:pPr>
              <w:pStyle w:val="Nadpis1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20ABD">
              <w:rPr>
                <w:rFonts w:asciiTheme="minorHAnsi" w:hAnsiTheme="minorHAnsi" w:cstheme="minorHAnsi"/>
              </w:rPr>
              <w:t>Celkový objem alokovaných finančních prostředků</w:t>
            </w:r>
          </w:p>
          <w:p w:rsidR="004104EF" w:rsidRPr="002D4663" w:rsidRDefault="004104EF" w:rsidP="008A4759">
            <w:pPr>
              <w:pStyle w:val="Nadpis2"/>
              <w:rPr>
                <w:rFonts w:asciiTheme="minorHAnsi" w:hAnsiTheme="minorHAnsi" w:cstheme="minorHAnsi"/>
              </w:rPr>
            </w:pPr>
          </w:p>
          <w:tbl>
            <w:tblPr>
              <w:tblW w:w="9363" w:type="dxa"/>
              <w:jc w:val="center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51"/>
              <w:gridCol w:w="2906"/>
              <w:gridCol w:w="2906"/>
            </w:tblGrid>
            <w:tr w:rsidR="00A300D2" w:rsidRPr="002D4663" w:rsidTr="00F34D50">
              <w:trPr>
                <w:jc w:val="center"/>
              </w:trPr>
              <w:tc>
                <w:tcPr>
                  <w:tcW w:w="355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A300D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2906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300D2" w:rsidRPr="002D4663" w:rsidRDefault="00020ABD" w:rsidP="00020ABD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Alokováno na  IV.1.2 k 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31.5.2011</w:t>
                  </w:r>
                  <w:proofErr w:type="gramEnd"/>
                </w:p>
              </w:tc>
              <w:tc>
                <w:tcPr>
                  <w:tcW w:w="2906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300D2" w:rsidRPr="002D4663" w:rsidRDefault="00947EF9" w:rsidP="00020ABD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Alokováno na IV.1.2. k 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31.3.2012</w:t>
                  </w:r>
                  <w:proofErr w:type="gramEnd"/>
                </w:p>
              </w:tc>
            </w:tr>
            <w:tr w:rsidR="00A300D2" w:rsidRPr="002D4663" w:rsidTr="00F34D50">
              <w:trPr>
                <w:jc w:val="center"/>
              </w:trPr>
              <w:tc>
                <w:tcPr>
                  <w:tcW w:w="355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020ABD" w:rsidP="004F6C5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300D2" w:rsidRPr="002D4663" w:rsidRDefault="00020ABD" w:rsidP="00020ABD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613.094,-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300D2" w:rsidRPr="002D4663" w:rsidRDefault="00D45485" w:rsidP="00020ABD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1.093.094,-</w:t>
                  </w:r>
                </w:p>
              </w:tc>
            </w:tr>
            <w:tr w:rsidR="00D45485" w:rsidRPr="002D4663" w:rsidTr="00F34D50">
              <w:trPr>
                <w:jc w:val="center"/>
              </w:trPr>
              <w:tc>
                <w:tcPr>
                  <w:tcW w:w="355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5485" w:rsidRPr="002D4663" w:rsidRDefault="00D45485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2906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5485" w:rsidRPr="002D4663" w:rsidRDefault="00D45485" w:rsidP="00020ABD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4.254.448,-</w:t>
                  </w:r>
                </w:p>
              </w:tc>
              <w:tc>
                <w:tcPr>
                  <w:tcW w:w="2906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5485" w:rsidRPr="002D4663" w:rsidRDefault="00D45485" w:rsidP="005D575F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4.254.448,-</w:t>
                  </w:r>
                </w:p>
              </w:tc>
            </w:tr>
            <w:tr w:rsidR="00D45485" w:rsidRPr="002D4663" w:rsidTr="00F34D50">
              <w:trPr>
                <w:jc w:val="center"/>
              </w:trPr>
              <w:tc>
                <w:tcPr>
                  <w:tcW w:w="355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5485" w:rsidRPr="002D4663" w:rsidRDefault="00D45485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5485" w:rsidRPr="002D4663" w:rsidRDefault="00D45485" w:rsidP="00020ABD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0,-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5485" w:rsidRPr="002D4663" w:rsidRDefault="00D45485" w:rsidP="005D575F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0,-</w:t>
                  </w:r>
                </w:p>
              </w:tc>
            </w:tr>
            <w:tr w:rsidR="00D45485" w:rsidRPr="002D4663" w:rsidTr="00F34D50">
              <w:trPr>
                <w:jc w:val="center"/>
              </w:trPr>
              <w:tc>
                <w:tcPr>
                  <w:tcW w:w="355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5485" w:rsidRPr="002D4663" w:rsidRDefault="00D45485" w:rsidP="00461EE5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2906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5485" w:rsidRPr="002D4663" w:rsidRDefault="00D45485" w:rsidP="00020ABD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128.280,-</w:t>
                  </w:r>
                </w:p>
              </w:tc>
              <w:tc>
                <w:tcPr>
                  <w:tcW w:w="2906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5485" w:rsidRPr="002D4663" w:rsidRDefault="00D45485" w:rsidP="00020ABD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248.280,-</w:t>
                  </w:r>
                </w:p>
              </w:tc>
            </w:tr>
            <w:tr w:rsidR="00D45485" w:rsidRPr="002D4663" w:rsidTr="00F34D50">
              <w:trPr>
                <w:jc w:val="center"/>
              </w:trPr>
              <w:tc>
                <w:tcPr>
                  <w:tcW w:w="355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5485" w:rsidRPr="002D4663" w:rsidRDefault="00D45485" w:rsidP="00020ABD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5485" w:rsidRPr="002D4663" w:rsidRDefault="00D45485" w:rsidP="00020ABD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3.493.323,-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5485" w:rsidRPr="002D4663" w:rsidRDefault="00D45485" w:rsidP="005D575F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3.493.323,-</w:t>
                  </w:r>
                </w:p>
              </w:tc>
            </w:tr>
            <w:tr w:rsidR="00D45485" w:rsidRPr="002D4663" w:rsidTr="00F34D50">
              <w:trPr>
                <w:jc w:val="center"/>
              </w:trPr>
              <w:tc>
                <w:tcPr>
                  <w:tcW w:w="355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5485" w:rsidRPr="002D4663" w:rsidRDefault="00D45485" w:rsidP="00020ABD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2906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5485" w:rsidRPr="002D4663" w:rsidRDefault="00D45485" w:rsidP="00020ABD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0,-</w:t>
                  </w:r>
                </w:p>
              </w:tc>
              <w:tc>
                <w:tcPr>
                  <w:tcW w:w="2906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5485" w:rsidRPr="002D4663" w:rsidRDefault="00D45485" w:rsidP="005D575F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0,-</w:t>
                  </w:r>
                </w:p>
              </w:tc>
            </w:tr>
            <w:tr w:rsidR="00D45485" w:rsidRPr="002D4663" w:rsidTr="00F34D50">
              <w:trPr>
                <w:jc w:val="center"/>
              </w:trPr>
              <w:tc>
                <w:tcPr>
                  <w:tcW w:w="355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5485" w:rsidRPr="002D4663" w:rsidRDefault="00D45485" w:rsidP="00020ABD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5485" w:rsidRPr="002D4663" w:rsidRDefault="00D45485" w:rsidP="00020ABD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8.489.145,-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5485" w:rsidRPr="002D4663" w:rsidRDefault="00D45485" w:rsidP="00020ABD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9.089.145,-</w:t>
                  </w:r>
                </w:p>
              </w:tc>
            </w:tr>
          </w:tbl>
          <w:p w:rsidR="00506CFD" w:rsidRPr="002D4663" w:rsidRDefault="00506CFD">
            <w:pPr>
              <w:pStyle w:val="Textbody"/>
              <w:rPr>
                <w:rFonts w:asciiTheme="minorHAnsi" w:hAnsiTheme="minorHAnsi" w:cstheme="minorHAnsi"/>
              </w:rPr>
            </w:pPr>
          </w:p>
          <w:p w:rsidR="0005290B" w:rsidRDefault="00527378" w:rsidP="000E1512">
            <w:pPr>
              <w:pStyle w:val="Nadpis1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E1512">
              <w:rPr>
                <w:rFonts w:asciiTheme="minorHAnsi" w:hAnsiTheme="minorHAnsi" w:cstheme="minorHAnsi"/>
              </w:rPr>
              <w:t>Vytvoření nových lůžek v ubytovacích kapacitách</w:t>
            </w:r>
          </w:p>
          <w:p w:rsidR="000E1512" w:rsidRPr="000E1512" w:rsidRDefault="000E1512" w:rsidP="000E1512">
            <w:pPr>
              <w:pStyle w:val="Textbody"/>
            </w:pPr>
          </w:p>
          <w:p w:rsidR="00DA61B4" w:rsidRPr="002D4663" w:rsidRDefault="000E1512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Bohužel v souvislosti s žádným z projektů z opatření </w:t>
            </w:r>
            <w:proofErr w:type="gramStart"/>
            <w:r>
              <w:rPr>
                <w:rFonts w:asciiTheme="minorHAnsi" w:hAnsiTheme="minorHAnsi" w:cstheme="minorHAnsi"/>
              </w:rPr>
              <w:t>IV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  <w:proofErr w:type="gramStart"/>
            <w:r>
              <w:rPr>
                <w:rFonts w:asciiTheme="minorHAnsi" w:hAnsiTheme="minorHAnsi" w:cstheme="minorHAnsi"/>
              </w:rPr>
              <w:t>1.2</w:t>
            </w:r>
            <w:proofErr w:type="gramEnd"/>
            <w:r>
              <w:rPr>
                <w:rFonts w:asciiTheme="minorHAnsi" w:hAnsiTheme="minorHAnsi" w:cstheme="minorHAnsi"/>
              </w:rPr>
              <w:t>. realizovaných prostřednictvím MAS Rožnovsko nedošlo k vytvoření nových lůžek v ubytovacích kapacitách.</w:t>
            </w:r>
          </w:p>
          <w:p w:rsidR="00DA61B4" w:rsidRDefault="00DA61B4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Pr="002D4663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05290B" w:rsidRDefault="00527378" w:rsidP="000E1512">
            <w:pPr>
              <w:pStyle w:val="Nadpis1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E1512">
              <w:rPr>
                <w:rFonts w:asciiTheme="minorHAnsi" w:hAnsiTheme="minorHAnsi" w:cstheme="minorHAnsi"/>
              </w:rPr>
              <w:t>Počet projektů v jednotlivých obcích</w:t>
            </w:r>
          </w:p>
          <w:tbl>
            <w:tblPr>
              <w:tblStyle w:val="Mkatabulky"/>
              <w:tblW w:w="1020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42"/>
              <w:gridCol w:w="2041"/>
              <w:gridCol w:w="2041"/>
              <w:gridCol w:w="2041"/>
              <w:gridCol w:w="2041"/>
            </w:tblGrid>
            <w:tr w:rsidR="00947EF9" w:rsidTr="00D45485">
              <w:trPr>
                <w:trHeight w:val="1368"/>
                <w:jc w:val="center"/>
              </w:trPr>
              <w:tc>
                <w:tcPr>
                  <w:tcW w:w="1862" w:type="dxa"/>
                  <w:shd w:val="clear" w:color="auto" w:fill="548DD4" w:themeFill="text2" w:themeFillTint="99"/>
                  <w:vAlign w:val="center"/>
                </w:tcPr>
                <w:p w:rsidR="00947EF9" w:rsidRPr="000D312C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1862" w:type="dxa"/>
                  <w:shd w:val="clear" w:color="auto" w:fill="548DD4" w:themeFill="text2" w:themeFillTint="99"/>
                  <w:vAlign w:val="center"/>
                </w:tcPr>
                <w:p w:rsidR="00947EF9" w:rsidRPr="000D312C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Počet podaných projektů</w:t>
                  </w: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 xml:space="preserve"> k 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31.5.2011</w:t>
                  </w:r>
                  <w:proofErr w:type="gramEnd"/>
                </w:p>
              </w:tc>
              <w:tc>
                <w:tcPr>
                  <w:tcW w:w="1862" w:type="dxa"/>
                  <w:shd w:val="clear" w:color="auto" w:fill="548DD4" w:themeFill="text2" w:themeFillTint="99"/>
                  <w:vAlign w:val="center"/>
                </w:tcPr>
                <w:p w:rsidR="00947EF9" w:rsidRPr="000D312C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Počet podpořených projektů</w:t>
                  </w: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 xml:space="preserve"> k 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31.5.2011</w:t>
                  </w:r>
                  <w:proofErr w:type="gramEnd"/>
                </w:p>
              </w:tc>
              <w:tc>
                <w:tcPr>
                  <w:tcW w:w="1862" w:type="dxa"/>
                  <w:shd w:val="clear" w:color="auto" w:fill="548DD4" w:themeFill="text2" w:themeFillTint="99"/>
                  <w:vAlign w:val="center"/>
                </w:tcPr>
                <w:p w:rsidR="00947EF9" w:rsidRPr="000D312C" w:rsidRDefault="00947EF9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Počet podaných projektů</w:t>
                  </w: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 xml:space="preserve"> k 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31.3.2012</w:t>
                  </w:r>
                  <w:proofErr w:type="gramEnd"/>
                </w:p>
              </w:tc>
              <w:tc>
                <w:tcPr>
                  <w:tcW w:w="1862" w:type="dxa"/>
                  <w:shd w:val="clear" w:color="auto" w:fill="548DD4" w:themeFill="text2" w:themeFillTint="99"/>
                  <w:vAlign w:val="center"/>
                </w:tcPr>
                <w:p w:rsidR="00947EF9" w:rsidRPr="000D312C" w:rsidRDefault="00947EF9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Počet podpořených projektů</w:t>
                  </w: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 xml:space="preserve"> k 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31.3.2012</w:t>
                  </w:r>
                  <w:proofErr w:type="gramEnd"/>
                </w:p>
              </w:tc>
            </w:tr>
            <w:tr w:rsidR="00947EF9" w:rsidTr="00D45485">
              <w:trPr>
                <w:trHeight w:val="417"/>
                <w:jc w:val="center"/>
              </w:trPr>
              <w:tc>
                <w:tcPr>
                  <w:tcW w:w="1862" w:type="dxa"/>
                  <w:shd w:val="clear" w:color="auto" w:fill="548DD4" w:themeFill="text2" w:themeFillTint="99"/>
                  <w:vAlign w:val="center"/>
                </w:tcPr>
                <w:p w:rsidR="00947EF9" w:rsidRPr="000D312C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Horní Bečva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 w:rsidRPr="000E1512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 w:rsidRPr="000E1512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0E1512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0E1512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</w:tr>
            <w:tr w:rsidR="00947EF9" w:rsidTr="00D45485">
              <w:trPr>
                <w:trHeight w:val="734"/>
                <w:jc w:val="center"/>
              </w:trPr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D312C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Prostřední Bečva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</w:tr>
            <w:tr w:rsidR="00947EF9" w:rsidTr="00D45485">
              <w:trPr>
                <w:trHeight w:val="754"/>
                <w:jc w:val="center"/>
              </w:trPr>
              <w:tc>
                <w:tcPr>
                  <w:tcW w:w="1862" w:type="dxa"/>
                  <w:shd w:val="clear" w:color="auto" w:fill="548DD4" w:themeFill="text2" w:themeFillTint="99"/>
                  <w:vAlign w:val="center"/>
                </w:tcPr>
                <w:p w:rsidR="00947EF9" w:rsidRPr="000D312C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Hutisko-Solanec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</w:tr>
            <w:tr w:rsidR="00947EF9" w:rsidTr="00D45485">
              <w:trPr>
                <w:trHeight w:val="417"/>
                <w:jc w:val="center"/>
              </w:trPr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D312C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Vigantice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</w:tr>
            <w:tr w:rsidR="00947EF9" w:rsidTr="00D45485">
              <w:trPr>
                <w:trHeight w:val="436"/>
                <w:jc w:val="center"/>
              </w:trPr>
              <w:tc>
                <w:tcPr>
                  <w:tcW w:w="1862" w:type="dxa"/>
                  <w:shd w:val="clear" w:color="auto" w:fill="548DD4" w:themeFill="text2" w:themeFillTint="99"/>
                  <w:vAlign w:val="center"/>
                </w:tcPr>
                <w:p w:rsidR="00947EF9" w:rsidRPr="000D312C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Vidče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</w:tr>
            <w:tr w:rsidR="00947EF9" w:rsidTr="00D45485">
              <w:trPr>
                <w:trHeight w:val="734"/>
                <w:jc w:val="center"/>
              </w:trPr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D312C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Valašská Bystřice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</w:tr>
            <w:tr w:rsidR="00947EF9" w:rsidTr="00D45485">
              <w:trPr>
                <w:trHeight w:val="436"/>
                <w:jc w:val="center"/>
              </w:trPr>
              <w:tc>
                <w:tcPr>
                  <w:tcW w:w="1862" w:type="dxa"/>
                  <w:shd w:val="clear" w:color="auto" w:fill="548DD4" w:themeFill="text2" w:themeFillTint="99"/>
                  <w:vAlign w:val="center"/>
                </w:tcPr>
                <w:p w:rsidR="00947EF9" w:rsidRPr="000D312C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Zašová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</w:tr>
            <w:tr w:rsidR="00947EF9" w:rsidTr="00D45485">
              <w:trPr>
                <w:trHeight w:val="417"/>
                <w:jc w:val="center"/>
              </w:trPr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D312C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Zubří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</w:tr>
            <w:tr w:rsidR="00947EF9" w:rsidTr="00D45485">
              <w:trPr>
                <w:trHeight w:val="436"/>
                <w:jc w:val="center"/>
              </w:trPr>
              <w:tc>
                <w:tcPr>
                  <w:tcW w:w="1862" w:type="dxa"/>
                  <w:shd w:val="clear" w:color="auto" w:fill="548DD4" w:themeFill="text2" w:themeFillTint="99"/>
                  <w:vAlign w:val="center"/>
                </w:tcPr>
                <w:p w:rsidR="00947EF9" w:rsidRPr="000D312C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Velká Lhota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</w:t>
                  </w:r>
                </w:p>
              </w:tc>
            </w:tr>
            <w:tr w:rsidR="00947EF9" w:rsidTr="00D45485">
              <w:trPr>
                <w:trHeight w:val="734"/>
                <w:jc w:val="center"/>
              </w:trPr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D312C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Střítež nad Bečvou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Pr="000E151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1862" w:type="dxa"/>
                  <w:shd w:val="clear" w:color="auto" w:fill="B8CCE4" w:themeFill="accent1" w:themeFillTint="66"/>
                  <w:vAlign w:val="center"/>
                </w:tcPr>
                <w:p w:rsidR="00947EF9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</w:tr>
            <w:tr w:rsidR="00947EF9" w:rsidTr="00D45485">
              <w:trPr>
                <w:trHeight w:val="456"/>
                <w:jc w:val="center"/>
              </w:trPr>
              <w:tc>
                <w:tcPr>
                  <w:tcW w:w="1862" w:type="dxa"/>
                  <w:shd w:val="clear" w:color="auto" w:fill="548DD4" w:themeFill="text2" w:themeFillTint="99"/>
                  <w:vAlign w:val="center"/>
                </w:tcPr>
                <w:p w:rsidR="00947EF9" w:rsidRPr="0061465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614652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Celkem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61465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614652">
                    <w:rPr>
                      <w:rFonts w:asciiTheme="minorHAnsi" w:hAnsiTheme="minorHAnsi" w:cstheme="minorHAnsi"/>
                      <w:b/>
                    </w:rPr>
                    <w:t>25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614652" w:rsidRDefault="00947EF9" w:rsidP="000E151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614652">
                    <w:rPr>
                      <w:rFonts w:asciiTheme="minorHAnsi" w:hAnsiTheme="minorHAnsi" w:cstheme="minorHAnsi"/>
                      <w:b/>
                    </w:rPr>
                    <w:t>21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614652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614652">
                    <w:rPr>
                      <w:rFonts w:asciiTheme="minorHAnsi" w:hAnsiTheme="minorHAnsi" w:cstheme="minorHAnsi"/>
                      <w:b/>
                    </w:rPr>
                    <w:t>29</w:t>
                  </w:r>
                </w:p>
              </w:tc>
              <w:tc>
                <w:tcPr>
                  <w:tcW w:w="1862" w:type="dxa"/>
                  <w:vAlign w:val="center"/>
                </w:tcPr>
                <w:p w:rsidR="00947EF9" w:rsidRPr="00614652" w:rsidRDefault="00614652" w:rsidP="00614652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614652">
                    <w:rPr>
                      <w:rFonts w:asciiTheme="minorHAnsi" w:hAnsiTheme="minorHAnsi" w:cstheme="minorHAnsi"/>
                      <w:b/>
                    </w:rPr>
                    <w:t>25</w:t>
                  </w:r>
                </w:p>
              </w:tc>
            </w:tr>
          </w:tbl>
          <w:p w:rsidR="000E1512" w:rsidRDefault="000E1512" w:rsidP="000E1512">
            <w:pPr>
              <w:pStyle w:val="Textbody"/>
            </w:pPr>
          </w:p>
          <w:p w:rsidR="000E1512" w:rsidRDefault="000E1512" w:rsidP="000E1512">
            <w:pPr>
              <w:pStyle w:val="Textbody"/>
            </w:pPr>
          </w:p>
          <w:p w:rsidR="000D312C" w:rsidRDefault="000D312C" w:rsidP="000E1512">
            <w:pPr>
              <w:pStyle w:val="Textbody"/>
            </w:pPr>
          </w:p>
          <w:p w:rsidR="000D312C" w:rsidRDefault="000D312C" w:rsidP="000E1512">
            <w:pPr>
              <w:pStyle w:val="Textbody"/>
            </w:pPr>
          </w:p>
          <w:p w:rsidR="00527378" w:rsidRDefault="00527378" w:rsidP="000E1512">
            <w:pPr>
              <w:pStyle w:val="Textbody"/>
            </w:pPr>
          </w:p>
          <w:p w:rsidR="00527378" w:rsidRDefault="00527378" w:rsidP="000E1512">
            <w:pPr>
              <w:pStyle w:val="Textbody"/>
            </w:pPr>
          </w:p>
          <w:p w:rsidR="00527378" w:rsidRDefault="00527378" w:rsidP="000E1512">
            <w:pPr>
              <w:pStyle w:val="Textbody"/>
            </w:pPr>
          </w:p>
          <w:p w:rsidR="00527378" w:rsidRDefault="00527378" w:rsidP="000E1512">
            <w:pPr>
              <w:pStyle w:val="Textbody"/>
            </w:pPr>
          </w:p>
          <w:p w:rsidR="00527378" w:rsidRDefault="00527378" w:rsidP="000E1512">
            <w:pPr>
              <w:pStyle w:val="Textbody"/>
            </w:pPr>
          </w:p>
          <w:p w:rsidR="00527378" w:rsidRDefault="00527378" w:rsidP="000E1512">
            <w:pPr>
              <w:pStyle w:val="Textbody"/>
            </w:pPr>
          </w:p>
          <w:p w:rsidR="00527378" w:rsidRDefault="00527378" w:rsidP="000E1512">
            <w:pPr>
              <w:pStyle w:val="Textbody"/>
            </w:pPr>
          </w:p>
          <w:p w:rsidR="00527378" w:rsidRDefault="00527378" w:rsidP="000E1512">
            <w:pPr>
              <w:pStyle w:val="Textbody"/>
            </w:pPr>
          </w:p>
          <w:p w:rsidR="0005290B" w:rsidRPr="000D312C" w:rsidRDefault="00527378" w:rsidP="000D312C">
            <w:pPr>
              <w:pStyle w:val="Nadpis1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D312C">
              <w:rPr>
                <w:rFonts w:asciiTheme="minorHAnsi" w:hAnsiTheme="minorHAnsi" w:cstheme="minorHAnsi"/>
              </w:rPr>
              <w:t>Množství alokovaných prostředků do jednotlivých obcí</w:t>
            </w:r>
          </w:p>
          <w:p w:rsidR="00E30FC2" w:rsidRPr="002D4663" w:rsidRDefault="00E30FC2">
            <w:pPr>
              <w:pStyle w:val="Textbody"/>
              <w:rPr>
                <w:rFonts w:asciiTheme="minorHAnsi" w:hAnsiTheme="minorHAnsi" w:cstheme="minorHAnsi"/>
              </w:rPr>
            </w:pPr>
          </w:p>
          <w:tbl>
            <w:tblPr>
              <w:tblStyle w:val="Mkatabulky"/>
              <w:tblW w:w="1020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42"/>
              <w:gridCol w:w="2041"/>
              <w:gridCol w:w="2041"/>
              <w:gridCol w:w="2041"/>
              <w:gridCol w:w="2041"/>
            </w:tblGrid>
            <w:tr w:rsidR="00D45485" w:rsidTr="00D45485">
              <w:trPr>
                <w:jc w:val="center"/>
              </w:trPr>
              <w:tc>
                <w:tcPr>
                  <w:tcW w:w="2042" w:type="dxa"/>
                  <w:shd w:val="clear" w:color="auto" w:fill="548DD4" w:themeFill="text2" w:themeFillTint="99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041" w:type="dxa"/>
                  <w:shd w:val="clear" w:color="auto" w:fill="548DD4" w:themeFill="text2" w:themeFillTint="99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Podané projekty k 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31.5.2011</w:t>
                  </w:r>
                  <w:proofErr w:type="gramEnd"/>
                </w:p>
              </w:tc>
              <w:tc>
                <w:tcPr>
                  <w:tcW w:w="2041" w:type="dxa"/>
                  <w:shd w:val="clear" w:color="auto" w:fill="548DD4" w:themeFill="text2" w:themeFillTint="99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Schválené projekty k 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31.5.2011</w:t>
                  </w:r>
                  <w:proofErr w:type="gramEnd"/>
                </w:p>
              </w:tc>
              <w:tc>
                <w:tcPr>
                  <w:tcW w:w="2041" w:type="dxa"/>
                  <w:shd w:val="clear" w:color="auto" w:fill="548DD4" w:themeFill="text2" w:themeFillTint="99"/>
                  <w:vAlign w:val="center"/>
                </w:tcPr>
                <w:p w:rsidR="00D45485" w:rsidRPr="000D312C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Podané projekty k 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31.3.2012</w:t>
                  </w:r>
                  <w:proofErr w:type="gramEnd"/>
                </w:p>
              </w:tc>
              <w:tc>
                <w:tcPr>
                  <w:tcW w:w="2041" w:type="dxa"/>
                  <w:shd w:val="clear" w:color="auto" w:fill="548DD4" w:themeFill="text2" w:themeFillTint="99"/>
                  <w:vAlign w:val="center"/>
                </w:tcPr>
                <w:p w:rsidR="00D45485" w:rsidRPr="000D312C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Schválené projekty k 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31.3.2012</w:t>
                  </w:r>
                  <w:proofErr w:type="gramEnd"/>
                </w:p>
              </w:tc>
            </w:tr>
            <w:tr w:rsidR="00D45485" w:rsidTr="000A1064">
              <w:trPr>
                <w:jc w:val="center"/>
              </w:trPr>
              <w:tc>
                <w:tcPr>
                  <w:tcW w:w="2042" w:type="dxa"/>
                  <w:shd w:val="clear" w:color="auto" w:fill="548DD4" w:themeFill="text2" w:themeFillTint="99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Horní Bečva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404.516,-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404.516,-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404.516,-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404.516,-</w:t>
                  </w:r>
                </w:p>
              </w:tc>
            </w:tr>
            <w:tr w:rsidR="00D45485" w:rsidTr="000A1064">
              <w:trPr>
                <w:jc w:val="center"/>
              </w:trPr>
              <w:tc>
                <w:tcPr>
                  <w:tcW w:w="2042" w:type="dxa"/>
                  <w:shd w:val="clear" w:color="auto" w:fill="B8CCE4" w:themeFill="accent1" w:themeFillTint="66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Prostřední Bečva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499.306,-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499.306,-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499.306,-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499.306,-</w:t>
                  </w:r>
                </w:p>
              </w:tc>
            </w:tr>
            <w:tr w:rsidR="00D45485" w:rsidTr="000A1064">
              <w:trPr>
                <w:jc w:val="center"/>
              </w:trPr>
              <w:tc>
                <w:tcPr>
                  <w:tcW w:w="2042" w:type="dxa"/>
                  <w:shd w:val="clear" w:color="auto" w:fill="548DD4" w:themeFill="text2" w:themeFillTint="99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Hutisko-Solanec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1.597.545,-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937.257,-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1.597.545,-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937.257,-</w:t>
                  </w:r>
                </w:p>
              </w:tc>
            </w:tr>
            <w:tr w:rsidR="00D45485" w:rsidTr="000A1064">
              <w:trPr>
                <w:jc w:val="center"/>
              </w:trPr>
              <w:tc>
                <w:tcPr>
                  <w:tcW w:w="2042" w:type="dxa"/>
                  <w:shd w:val="clear" w:color="auto" w:fill="B8CCE4" w:themeFill="accent1" w:themeFillTint="66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Vigantice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1.125.148,-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715.648,-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1.125.148,-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715.648,-</w:t>
                  </w:r>
                </w:p>
              </w:tc>
            </w:tr>
            <w:tr w:rsidR="00D45485" w:rsidTr="000A1064">
              <w:trPr>
                <w:jc w:val="center"/>
              </w:trPr>
              <w:tc>
                <w:tcPr>
                  <w:tcW w:w="2042" w:type="dxa"/>
                  <w:shd w:val="clear" w:color="auto" w:fill="548DD4" w:themeFill="text2" w:themeFillTint="99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Vidče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719.587,-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719.587,-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719.587,-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719.587,-</w:t>
                  </w:r>
                </w:p>
              </w:tc>
            </w:tr>
            <w:tr w:rsidR="00D45485" w:rsidTr="000A1064">
              <w:trPr>
                <w:jc w:val="center"/>
              </w:trPr>
              <w:tc>
                <w:tcPr>
                  <w:tcW w:w="2042" w:type="dxa"/>
                  <w:shd w:val="clear" w:color="auto" w:fill="B8CCE4" w:themeFill="accent1" w:themeFillTint="66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Valašská Bystřice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941.494,-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445.558,-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941.494,-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445.558,-</w:t>
                  </w:r>
                </w:p>
              </w:tc>
            </w:tr>
            <w:tr w:rsidR="00D45485" w:rsidTr="00D45485">
              <w:trPr>
                <w:jc w:val="center"/>
              </w:trPr>
              <w:tc>
                <w:tcPr>
                  <w:tcW w:w="2042" w:type="dxa"/>
                  <w:shd w:val="clear" w:color="auto" w:fill="548DD4" w:themeFill="text2" w:themeFillTint="99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Zašová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2.424.062,-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2.424.062,-</w:t>
                  </w:r>
                </w:p>
              </w:tc>
              <w:tc>
                <w:tcPr>
                  <w:tcW w:w="2041" w:type="dxa"/>
                </w:tcPr>
                <w:p w:rsidR="00D45485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2.694.062,-</w:t>
                  </w:r>
                </w:p>
              </w:tc>
              <w:tc>
                <w:tcPr>
                  <w:tcW w:w="2041" w:type="dxa"/>
                </w:tcPr>
                <w:p w:rsidR="00D45485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2.694.062,-</w:t>
                  </w:r>
                </w:p>
              </w:tc>
            </w:tr>
            <w:tr w:rsidR="00D45485" w:rsidTr="00D45485">
              <w:trPr>
                <w:jc w:val="center"/>
              </w:trPr>
              <w:tc>
                <w:tcPr>
                  <w:tcW w:w="2042" w:type="dxa"/>
                  <w:shd w:val="clear" w:color="auto" w:fill="B8CCE4" w:themeFill="accent1" w:themeFillTint="66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Zubří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1.450.643,-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1.450.643,-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</w:tcPr>
                <w:p w:rsidR="00D45485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1.780.643,-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</w:tcPr>
                <w:p w:rsidR="00D45485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1.780.643,-</w:t>
                  </w:r>
                </w:p>
              </w:tc>
            </w:tr>
            <w:tr w:rsidR="00D45485" w:rsidTr="0003045F">
              <w:trPr>
                <w:jc w:val="center"/>
              </w:trPr>
              <w:tc>
                <w:tcPr>
                  <w:tcW w:w="2042" w:type="dxa"/>
                  <w:shd w:val="clear" w:color="auto" w:fill="548DD4" w:themeFill="text2" w:themeFillTint="99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Velká Lhota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0,-</w:t>
                  </w:r>
                </w:p>
              </w:tc>
            </w:tr>
            <w:tr w:rsidR="00D45485" w:rsidTr="0003045F">
              <w:trPr>
                <w:jc w:val="center"/>
              </w:trPr>
              <w:tc>
                <w:tcPr>
                  <w:tcW w:w="2042" w:type="dxa"/>
                  <w:shd w:val="clear" w:color="auto" w:fill="B8CCE4" w:themeFill="accent1" w:themeFillTint="66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Střítež nad Bečvou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892.568,-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892.568,-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892.568,-</w:t>
                  </w:r>
                </w:p>
              </w:tc>
              <w:tc>
                <w:tcPr>
                  <w:tcW w:w="2041" w:type="dxa"/>
                  <w:shd w:val="clear" w:color="auto" w:fill="B8CCE4" w:themeFill="accent1" w:themeFillTint="66"/>
                  <w:vAlign w:val="center"/>
                </w:tcPr>
                <w:p w:rsidR="00D45485" w:rsidRPr="000E1512" w:rsidRDefault="00D45485" w:rsidP="005D575F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892.568,-</w:t>
                  </w:r>
                </w:p>
              </w:tc>
            </w:tr>
            <w:tr w:rsidR="00D45485" w:rsidTr="00D45485">
              <w:trPr>
                <w:jc w:val="center"/>
              </w:trPr>
              <w:tc>
                <w:tcPr>
                  <w:tcW w:w="2042" w:type="dxa"/>
                  <w:shd w:val="clear" w:color="auto" w:fill="548DD4" w:themeFill="text2" w:themeFillTint="99"/>
                  <w:vAlign w:val="center"/>
                </w:tcPr>
                <w:p w:rsidR="00D45485" w:rsidRPr="000D312C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0D312C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Celkem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10.054.869,-</w:t>
                  </w:r>
                </w:p>
              </w:tc>
              <w:tc>
                <w:tcPr>
                  <w:tcW w:w="2041" w:type="dxa"/>
                  <w:vAlign w:val="center"/>
                </w:tcPr>
                <w:p w:rsidR="00D45485" w:rsidRPr="000E1512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8.489.145,-</w:t>
                  </w:r>
                </w:p>
              </w:tc>
              <w:tc>
                <w:tcPr>
                  <w:tcW w:w="2041" w:type="dxa"/>
                </w:tcPr>
                <w:p w:rsidR="00D45485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10.654.869,-</w:t>
                  </w:r>
                </w:p>
              </w:tc>
              <w:tc>
                <w:tcPr>
                  <w:tcW w:w="2041" w:type="dxa"/>
                </w:tcPr>
                <w:p w:rsidR="00D45485" w:rsidRDefault="00D45485" w:rsidP="002C648E">
                  <w:pPr>
                    <w:pStyle w:val="Textbody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9.089.145,-</w:t>
                  </w:r>
                </w:p>
              </w:tc>
            </w:tr>
          </w:tbl>
          <w:p w:rsidR="00BF6F39" w:rsidRDefault="00BF6F39" w:rsidP="00BF6F39">
            <w:pPr>
              <w:pStyle w:val="Textbody"/>
            </w:pP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  <w:r w:rsidRPr="00E4694D">
              <w:rPr>
                <w:rFonts w:ascii="Aller" w:hAnsi="Aller"/>
                <w:color w:val="4C4C4C"/>
              </w:rPr>
              <w:t>Připravil: Ing Ondřej Neuman – manažer MAS Rožnovsko</w:t>
            </w: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  <w:r w:rsidRPr="00E4694D">
              <w:rPr>
                <w:rFonts w:ascii="Aller" w:hAnsi="Aller"/>
                <w:color w:val="4C4C4C"/>
              </w:rPr>
              <w:t>Za správnost:</w:t>
            </w: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</w:p>
          <w:p w:rsidR="00BF6F39" w:rsidRPr="00E4694D" w:rsidRDefault="00BF6F39" w:rsidP="00BF6F39">
            <w:pPr>
              <w:autoSpaceDE w:val="0"/>
              <w:adjustRightInd w:val="0"/>
              <w:ind w:left="4248" w:firstLine="708"/>
              <w:jc w:val="both"/>
              <w:rPr>
                <w:rFonts w:ascii="Aller" w:hAnsi="Aller"/>
                <w:color w:val="4C4C4C"/>
              </w:rPr>
            </w:pPr>
            <w:r w:rsidRPr="00E4694D">
              <w:rPr>
                <w:rFonts w:ascii="Aller" w:hAnsi="Aller"/>
                <w:color w:val="4C4C4C"/>
              </w:rPr>
              <w:t>_____________________________</w:t>
            </w:r>
          </w:p>
          <w:p w:rsidR="00BF6F39" w:rsidRPr="00E4694D" w:rsidRDefault="00BF6F39" w:rsidP="00BF6F39">
            <w:pPr>
              <w:ind w:left="4956" w:firstLine="708"/>
              <w:jc w:val="both"/>
              <w:rPr>
                <w:rFonts w:ascii="Aller" w:hAnsi="Aller"/>
                <w:color w:val="4C4C4C"/>
              </w:rPr>
            </w:pPr>
            <w:r w:rsidRPr="00E4694D">
              <w:rPr>
                <w:rFonts w:ascii="Aller" w:hAnsi="Aller"/>
                <w:color w:val="4C4C4C"/>
              </w:rPr>
              <w:t>předsedkyně rady sdružení</w:t>
            </w:r>
          </w:p>
          <w:p w:rsidR="00527378" w:rsidRPr="00BF6F39" w:rsidRDefault="00527378" w:rsidP="000E1512">
            <w:pPr>
              <w:pStyle w:val="Textbody"/>
            </w:pPr>
          </w:p>
        </w:tc>
      </w:tr>
    </w:tbl>
    <w:p w:rsidR="00D45485" w:rsidRDefault="00D45485" w:rsidP="00D45485">
      <w:pPr>
        <w:pStyle w:val="Standard"/>
        <w:jc w:val="center"/>
      </w:pPr>
    </w:p>
    <w:p w:rsidR="00D45485" w:rsidRPr="00D45485" w:rsidRDefault="00D45485" w:rsidP="00D45485"/>
    <w:p w:rsidR="00360381" w:rsidRPr="00D45485" w:rsidRDefault="00360381" w:rsidP="00D45485">
      <w:pPr>
        <w:tabs>
          <w:tab w:val="left" w:pos="7873"/>
        </w:tabs>
      </w:pPr>
    </w:p>
    <w:sectPr w:rsidR="00360381" w:rsidRPr="00D45485" w:rsidSect="00205986">
      <w:headerReference w:type="default" r:id="rId9"/>
      <w:footerReference w:type="default" r:id="rId10"/>
      <w:pgSz w:w="11906" w:h="16838"/>
      <w:pgMar w:top="1411" w:right="283" w:bottom="1847" w:left="283" w:header="283" w:footer="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25" w:rsidRDefault="00C57525">
      <w:r>
        <w:separator/>
      </w:r>
    </w:p>
  </w:endnote>
  <w:endnote w:type="continuationSeparator" w:id="0">
    <w:p w:rsidR="00C57525" w:rsidRDefault="00C5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DejaVu Sans">
    <w:altName w:val="Arial"/>
    <w:charset w:val="00"/>
    <w:family w:val="modern"/>
    <w:pitch w:val="default"/>
  </w:font>
  <w:font w:name="Lohit Hindi">
    <w:altName w:val="Times New Roman"/>
    <w:charset w:val="00"/>
    <w:family w:val="auto"/>
    <w:pitch w:val="default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DejaVu Sans Mono">
    <w:charset w:val="00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74" w:rsidRDefault="00361474" w:rsidP="00361474">
    <w:pPr>
      <w:pStyle w:val="Zpat"/>
    </w:pPr>
    <w:r>
      <w:tab/>
    </w:r>
    <w:r>
      <w:tab/>
      <w:t xml:space="preserve">Internet: </w:t>
    </w:r>
    <w:hyperlink r:id="rId1" w:history="1">
      <w:r w:rsidRPr="00CA3208">
        <w:rPr>
          <w:rStyle w:val="Hypertextovodkaz"/>
        </w:rPr>
        <w:t>www.masroznovsko.cz</w:t>
      </w:r>
    </w:hyperlink>
  </w:p>
  <w:p w:rsidR="00361474" w:rsidRDefault="00361474" w:rsidP="00361474">
    <w:pPr>
      <w:pStyle w:val="Zpat"/>
    </w:pPr>
    <w:r>
      <w:tab/>
    </w:r>
    <w:r>
      <w:tab/>
      <w:t xml:space="preserve">Email: </w:t>
    </w:r>
    <w:hyperlink r:id="rId2" w:history="1">
      <w:r w:rsidRPr="00CA3208">
        <w:rPr>
          <w:rStyle w:val="Hypertextovodkaz"/>
        </w:rPr>
        <w:t>info@masroznovsko.cz</w:t>
      </w:r>
    </w:hyperlink>
  </w:p>
  <w:p w:rsidR="00361474" w:rsidRDefault="00361474" w:rsidP="00361474">
    <w:pPr>
      <w:pStyle w:val="Zpat"/>
    </w:pPr>
  </w:p>
  <w:p w:rsidR="00361474" w:rsidRDefault="00361474" w:rsidP="00361474">
    <w:pPr>
      <w:pStyle w:val="Zpat"/>
      <w:tabs>
        <w:tab w:val="clear" w:pos="5670"/>
        <w:tab w:val="clear" w:pos="11340"/>
        <w:tab w:val="left" w:pos="3104"/>
      </w:tabs>
    </w:pPr>
  </w:p>
  <w:p w:rsidR="00361474" w:rsidRDefault="003614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25" w:rsidRDefault="00C57525">
      <w:r>
        <w:rPr>
          <w:color w:val="000000"/>
        </w:rPr>
        <w:separator/>
      </w:r>
    </w:p>
  </w:footnote>
  <w:footnote w:type="continuationSeparator" w:id="0">
    <w:p w:rsidR="00C57525" w:rsidRDefault="00C57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74" w:rsidRDefault="00361474" w:rsidP="00361474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5A075910" wp14:editId="66F0B3AB">
          <wp:extent cx="1080770" cy="724535"/>
          <wp:effectExtent l="0" t="0" r="5080" b="0"/>
          <wp:docPr id="6" name="Obrázek 6" descr="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 w:bidi="ar-SA"/>
      </w:rPr>
      <w:drawing>
        <wp:inline distT="0" distB="0" distL="0" distR="0" wp14:anchorId="3B29A6CD" wp14:editId="47F0CDBB">
          <wp:extent cx="795655" cy="724535"/>
          <wp:effectExtent l="0" t="0" r="4445" b="0"/>
          <wp:docPr id="5" name="Obrázek 5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 w:bidi="ar-SA"/>
      </w:rPr>
      <w:drawing>
        <wp:inline distT="0" distB="0" distL="0" distR="0" wp14:anchorId="7C114ECE" wp14:editId="3F0926CD">
          <wp:extent cx="1151890" cy="724535"/>
          <wp:effectExtent l="0" t="0" r="0" b="0"/>
          <wp:docPr id="4" name="Obrázek 4" descr="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 w:bidi="ar-SA"/>
      </w:rPr>
      <w:drawing>
        <wp:inline distT="0" distB="0" distL="0" distR="0" wp14:anchorId="5D226AF3" wp14:editId="0C6DDC60">
          <wp:extent cx="2529205" cy="487045"/>
          <wp:effectExtent l="0" t="0" r="4445" b="8255"/>
          <wp:docPr id="3" name="Obrázek 3" descr="m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20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1474" w:rsidRDefault="00361474" w:rsidP="00361474">
    <w:pPr>
      <w:pStyle w:val="Zhlav"/>
      <w:jc w:val="center"/>
    </w:pPr>
  </w:p>
  <w:p w:rsidR="00361474" w:rsidRDefault="00361474" w:rsidP="00361474">
    <w:pPr>
      <w:pStyle w:val="Zhlav"/>
      <w:jc w:val="center"/>
    </w:pPr>
    <w:r>
      <w:t>Evropský zemědělský fond pro rozvoj venkova: Evropa investuje do venkovských oblastí</w:t>
    </w:r>
  </w:p>
  <w:p w:rsidR="00CA5EEA" w:rsidRDefault="00C575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BFD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CB3A00"/>
    <w:multiLevelType w:val="hybridMultilevel"/>
    <w:tmpl w:val="0D20F984"/>
    <w:lvl w:ilvl="0" w:tplc="5D22395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48"/>
    <w:multiLevelType w:val="hybridMultilevel"/>
    <w:tmpl w:val="EECC9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352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097B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157FE3"/>
    <w:multiLevelType w:val="hybridMultilevel"/>
    <w:tmpl w:val="17800026"/>
    <w:lvl w:ilvl="0" w:tplc="00EE2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00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A8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25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26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6F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0F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82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02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A55E56"/>
    <w:multiLevelType w:val="multilevel"/>
    <w:tmpl w:val="C1B0114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C160F5F"/>
    <w:multiLevelType w:val="hybridMultilevel"/>
    <w:tmpl w:val="B60A0F62"/>
    <w:lvl w:ilvl="0" w:tplc="07A2410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D4810"/>
    <w:multiLevelType w:val="hybridMultilevel"/>
    <w:tmpl w:val="B846DF52"/>
    <w:lvl w:ilvl="0" w:tplc="3CB20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135D"/>
    <w:multiLevelType w:val="hybridMultilevel"/>
    <w:tmpl w:val="27AAF444"/>
    <w:lvl w:ilvl="0" w:tplc="7A5A2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28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8C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40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C5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67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C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0C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EC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5F411B"/>
    <w:multiLevelType w:val="multilevel"/>
    <w:tmpl w:val="D40EB62A"/>
    <w:styleLink w:val="WW8Num2"/>
    <w:lvl w:ilvl="0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  <w:lvl w:ilvl="3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  <w:lvl w:ilvl="6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</w:abstractNum>
  <w:abstractNum w:abstractNumId="11">
    <w:nsid w:val="46626A8C"/>
    <w:multiLevelType w:val="hybridMultilevel"/>
    <w:tmpl w:val="897E2FEA"/>
    <w:lvl w:ilvl="0" w:tplc="820A6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5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01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00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2A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E5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4C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8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A5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1C0E5A"/>
    <w:multiLevelType w:val="hybridMultilevel"/>
    <w:tmpl w:val="A2DA3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053FC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B222BD3"/>
    <w:multiLevelType w:val="hybridMultilevel"/>
    <w:tmpl w:val="9168DFD2"/>
    <w:lvl w:ilvl="0" w:tplc="5D22395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55753834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86B3A00"/>
    <w:multiLevelType w:val="hybridMultilevel"/>
    <w:tmpl w:val="CD8C0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30CC3"/>
    <w:multiLevelType w:val="hybridMultilevel"/>
    <w:tmpl w:val="C8A4E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161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D887BA4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4AE355A"/>
    <w:multiLevelType w:val="multilevel"/>
    <w:tmpl w:val="AB603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2441E"/>
    <w:multiLevelType w:val="hybridMultilevel"/>
    <w:tmpl w:val="FDA67F0C"/>
    <w:lvl w:ilvl="0" w:tplc="6F58E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CA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A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0F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EF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AD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81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67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BC03EDC"/>
    <w:multiLevelType w:val="hybridMultilevel"/>
    <w:tmpl w:val="80D02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0"/>
  </w:num>
  <w:num w:numId="4">
    <w:abstractNumId w:val="14"/>
  </w:num>
  <w:num w:numId="5">
    <w:abstractNumId w:val="7"/>
  </w:num>
  <w:num w:numId="6">
    <w:abstractNumId w:val="17"/>
  </w:num>
  <w:num w:numId="7">
    <w:abstractNumId w:val="16"/>
  </w:num>
  <w:num w:numId="8">
    <w:abstractNumId w:val="15"/>
  </w:num>
  <w:num w:numId="9">
    <w:abstractNumId w:val="3"/>
  </w:num>
  <w:num w:numId="10">
    <w:abstractNumId w:val="18"/>
  </w:num>
  <w:num w:numId="11">
    <w:abstractNumId w:val="4"/>
  </w:num>
  <w:num w:numId="12">
    <w:abstractNumId w:val="20"/>
  </w:num>
  <w:num w:numId="13">
    <w:abstractNumId w:val="8"/>
  </w:num>
  <w:num w:numId="14">
    <w:abstractNumId w:val="12"/>
  </w:num>
  <w:num w:numId="15">
    <w:abstractNumId w:val="1"/>
  </w:num>
  <w:num w:numId="16">
    <w:abstractNumId w:val="2"/>
  </w:num>
  <w:num w:numId="17">
    <w:abstractNumId w:val="22"/>
  </w:num>
  <w:num w:numId="18">
    <w:abstractNumId w:val="11"/>
  </w:num>
  <w:num w:numId="19">
    <w:abstractNumId w:val="5"/>
  </w:num>
  <w:num w:numId="20">
    <w:abstractNumId w:val="19"/>
  </w:num>
  <w:num w:numId="21">
    <w:abstractNumId w:val="21"/>
  </w:num>
  <w:num w:numId="22">
    <w:abstractNumId w:val="0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FD"/>
    <w:rsid w:val="00011E0E"/>
    <w:rsid w:val="00013FF1"/>
    <w:rsid w:val="00020ABD"/>
    <w:rsid w:val="0005290B"/>
    <w:rsid w:val="00055A35"/>
    <w:rsid w:val="000569AF"/>
    <w:rsid w:val="0006521E"/>
    <w:rsid w:val="00082E93"/>
    <w:rsid w:val="000834F7"/>
    <w:rsid w:val="00094552"/>
    <w:rsid w:val="000A0455"/>
    <w:rsid w:val="000B029C"/>
    <w:rsid w:val="000B6F5F"/>
    <w:rsid w:val="000D312C"/>
    <w:rsid w:val="000D7395"/>
    <w:rsid w:val="000E1512"/>
    <w:rsid w:val="00116163"/>
    <w:rsid w:val="001261FA"/>
    <w:rsid w:val="00131B71"/>
    <w:rsid w:val="00150818"/>
    <w:rsid w:val="001550C3"/>
    <w:rsid w:val="00160E20"/>
    <w:rsid w:val="0017490E"/>
    <w:rsid w:val="00175920"/>
    <w:rsid w:val="001843B2"/>
    <w:rsid w:val="00196A64"/>
    <w:rsid w:val="001A52C3"/>
    <w:rsid w:val="001A53B9"/>
    <w:rsid w:val="001B00FC"/>
    <w:rsid w:val="001B431E"/>
    <w:rsid w:val="001B6BE1"/>
    <w:rsid w:val="001B7D1A"/>
    <w:rsid w:val="001C65DE"/>
    <w:rsid w:val="001E2249"/>
    <w:rsid w:val="001F195F"/>
    <w:rsid w:val="00203C97"/>
    <w:rsid w:val="00205986"/>
    <w:rsid w:val="00212000"/>
    <w:rsid w:val="00224EF6"/>
    <w:rsid w:val="00232344"/>
    <w:rsid w:val="00257C60"/>
    <w:rsid w:val="0028349E"/>
    <w:rsid w:val="00287E83"/>
    <w:rsid w:val="002A25B2"/>
    <w:rsid w:val="002B2958"/>
    <w:rsid w:val="002B2E41"/>
    <w:rsid w:val="002B7D52"/>
    <w:rsid w:val="002D4663"/>
    <w:rsid w:val="002E1B6C"/>
    <w:rsid w:val="002E562A"/>
    <w:rsid w:val="002E784B"/>
    <w:rsid w:val="002F377A"/>
    <w:rsid w:val="00314E9A"/>
    <w:rsid w:val="00317A61"/>
    <w:rsid w:val="0032405E"/>
    <w:rsid w:val="003439CD"/>
    <w:rsid w:val="00360381"/>
    <w:rsid w:val="00361474"/>
    <w:rsid w:val="00366202"/>
    <w:rsid w:val="00387368"/>
    <w:rsid w:val="003A3815"/>
    <w:rsid w:val="003F6BDA"/>
    <w:rsid w:val="004104EF"/>
    <w:rsid w:val="00432FA4"/>
    <w:rsid w:val="0043533B"/>
    <w:rsid w:val="00453D79"/>
    <w:rsid w:val="00461EE5"/>
    <w:rsid w:val="004A6159"/>
    <w:rsid w:val="004C41BE"/>
    <w:rsid w:val="004C6589"/>
    <w:rsid w:val="004D2BF1"/>
    <w:rsid w:val="004F26AB"/>
    <w:rsid w:val="004F55DF"/>
    <w:rsid w:val="004F6B07"/>
    <w:rsid w:val="004F6C52"/>
    <w:rsid w:val="00501979"/>
    <w:rsid w:val="00506CFD"/>
    <w:rsid w:val="00527378"/>
    <w:rsid w:val="005309C2"/>
    <w:rsid w:val="005445B6"/>
    <w:rsid w:val="00556279"/>
    <w:rsid w:val="00584CF5"/>
    <w:rsid w:val="005923FC"/>
    <w:rsid w:val="005D7D69"/>
    <w:rsid w:val="005F5EF8"/>
    <w:rsid w:val="00614652"/>
    <w:rsid w:val="00616095"/>
    <w:rsid w:val="00616E16"/>
    <w:rsid w:val="00624F00"/>
    <w:rsid w:val="006361DB"/>
    <w:rsid w:val="006439FF"/>
    <w:rsid w:val="006676C1"/>
    <w:rsid w:val="006708A0"/>
    <w:rsid w:val="00671254"/>
    <w:rsid w:val="00677737"/>
    <w:rsid w:val="00682659"/>
    <w:rsid w:val="006910A2"/>
    <w:rsid w:val="006A3CD5"/>
    <w:rsid w:val="006C5BF3"/>
    <w:rsid w:val="006D6247"/>
    <w:rsid w:val="006E173A"/>
    <w:rsid w:val="006E2D85"/>
    <w:rsid w:val="006F46A1"/>
    <w:rsid w:val="00720F5C"/>
    <w:rsid w:val="00723893"/>
    <w:rsid w:val="0072665B"/>
    <w:rsid w:val="00731556"/>
    <w:rsid w:val="007375EA"/>
    <w:rsid w:val="00744BE7"/>
    <w:rsid w:val="00745785"/>
    <w:rsid w:val="0075267A"/>
    <w:rsid w:val="007C4D6D"/>
    <w:rsid w:val="007E126C"/>
    <w:rsid w:val="00802DB9"/>
    <w:rsid w:val="008251C6"/>
    <w:rsid w:val="008253B1"/>
    <w:rsid w:val="0083624D"/>
    <w:rsid w:val="008504A8"/>
    <w:rsid w:val="00867D96"/>
    <w:rsid w:val="008847AB"/>
    <w:rsid w:val="00893481"/>
    <w:rsid w:val="008A4759"/>
    <w:rsid w:val="008D38F2"/>
    <w:rsid w:val="008D49C5"/>
    <w:rsid w:val="008F776A"/>
    <w:rsid w:val="0091398D"/>
    <w:rsid w:val="00947EF9"/>
    <w:rsid w:val="0095341B"/>
    <w:rsid w:val="00955BDF"/>
    <w:rsid w:val="00957271"/>
    <w:rsid w:val="009A0223"/>
    <w:rsid w:val="009A53C7"/>
    <w:rsid w:val="009B3869"/>
    <w:rsid w:val="009D37F3"/>
    <w:rsid w:val="009F5CBE"/>
    <w:rsid w:val="00A05B55"/>
    <w:rsid w:val="00A15986"/>
    <w:rsid w:val="00A300D2"/>
    <w:rsid w:val="00A85E4D"/>
    <w:rsid w:val="00AA4FC9"/>
    <w:rsid w:val="00AA7191"/>
    <w:rsid w:val="00AE1CE4"/>
    <w:rsid w:val="00AE6789"/>
    <w:rsid w:val="00AF27A9"/>
    <w:rsid w:val="00B268DA"/>
    <w:rsid w:val="00B31FBF"/>
    <w:rsid w:val="00B46477"/>
    <w:rsid w:val="00B600EC"/>
    <w:rsid w:val="00B641A1"/>
    <w:rsid w:val="00B76F91"/>
    <w:rsid w:val="00B86EF5"/>
    <w:rsid w:val="00B9492D"/>
    <w:rsid w:val="00BC0130"/>
    <w:rsid w:val="00BD3424"/>
    <w:rsid w:val="00BE76C7"/>
    <w:rsid w:val="00BF26DA"/>
    <w:rsid w:val="00BF6F39"/>
    <w:rsid w:val="00C02EED"/>
    <w:rsid w:val="00C41CBB"/>
    <w:rsid w:val="00C57525"/>
    <w:rsid w:val="00C60A33"/>
    <w:rsid w:val="00C84646"/>
    <w:rsid w:val="00C96916"/>
    <w:rsid w:val="00CA4448"/>
    <w:rsid w:val="00CA65F9"/>
    <w:rsid w:val="00CA73DC"/>
    <w:rsid w:val="00CB51D8"/>
    <w:rsid w:val="00CB5A70"/>
    <w:rsid w:val="00CC26E3"/>
    <w:rsid w:val="00CD202E"/>
    <w:rsid w:val="00CD52EB"/>
    <w:rsid w:val="00CE0761"/>
    <w:rsid w:val="00CE1FE9"/>
    <w:rsid w:val="00D075B7"/>
    <w:rsid w:val="00D1109B"/>
    <w:rsid w:val="00D3579D"/>
    <w:rsid w:val="00D40BA9"/>
    <w:rsid w:val="00D45485"/>
    <w:rsid w:val="00D9314B"/>
    <w:rsid w:val="00DA2C4B"/>
    <w:rsid w:val="00DA61B4"/>
    <w:rsid w:val="00DD0D89"/>
    <w:rsid w:val="00DD44FF"/>
    <w:rsid w:val="00DF6AD5"/>
    <w:rsid w:val="00E1620B"/>
    <w:rsid w:val="00E16636"/>
    <w:rsid w:val="00E30FC2"/>
    <w:rsid w:val="00E34062"/>
    <w:rsid w:val="00E4739B"/>
    <w:rsid w:val="00E52F5C"/>
    <w:rsid w:val="00E624D5"/>
    <w:rsid w:val="00E80342"/>
    <w:rsid w:val="00E80EF0"/>
    <w:rsid w:val="00EA36A9"/>
    <w:rsid w:val="00EE235D"/>
    <w:rsid w:val="00F03AF7"/>
    <w:rsid w:val="00F265FC"/>
    <w:rsid w:val="00F33EDE"/>
    <w:rsid w:val="00F34D50"/>
    <w:rsid w:val="00F40938"/>
    <w:rsid w:val="00F541EB"/>
    <w:rsid w:val="00F62EC4"/>
    <w:rsid w:val="00F679CA"/>
    <w:rsid w:val="00FA2C4D"/>
    <w:rsid w:val="00FB00F2"/>
    <w:rsid w:val="00FE433B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EF5"/>
  </w:style>
  <w:style w:type="paragraph" w:styleId="Nadpis1">
    <w:name w:val="heading 1"/>
    <w:basedOn w:val="Heading"/>
    <w:next w:val="Textbody"/>
    <w:pPr>
      <w:outlineLvl w:val="0"/>
    </w:pPr>
    <w:rPr>
      <w:rFonts w:ascii="Aller" w:hAnsi="Aller"/>
      <w:b/>
      <w:bCs/>
      <w:color w:val="333333"/>
      <w:sz w:val="40"/>
      <w:szCs w:val="32"/>
    </w:rPr>
  </w:style>
  <w:style w:type="paragraph" w:styleId="Nadpis2">
    <w:name w:val="heading 2"/>
    <w:basedOn w:val="Heading"/>
    <w:next w:val="Textbody"/>
    <w:pPr>
      <w:outlineLvl w:val="1"/>
    </w:pPr>
    <w:rPr>
      <w:rFonts w:ascii="Aller" w:hAnsi="Aller"/>
      <w:b/>
      <w:bCs/>
      <w:i/>
      <w:iCs/>
      <w:color w:val="333333"/>
    </w:rPr>
  </w:style>
  <w:style w:type="paragraph" w:styleId="Nadpis3">
    <w:name w:val="heading 3"/>
    <w:basedOn w:val="Heading"/>
    <w:next w:val="Textbody"/>
    <w:pPr>
      <w:outlineLvl w:val="2"/>
    </w:pPr>
    <w:rPr>
      <w:rFonts w:ascii="Aller" w:hAnsi="Aller"/>
      <w:b/>
      <w:bCs/>
      <w:color w:val="33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ller" w:hAnsi="Aller"/>
      <w:color w:val="4C4C4C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link w:val="ZhlavChar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Standard"/>
    <w:link w:val="ZpatChar"/>
    <w:uiPriority w:val="99"/>
    <w:pPr>
      <w:suppressLineNumbers/>
      <w:tabs>
        <w:tab w:val="center" w:pos="5670"/>
        <w:tab w:val="right" w:pos="113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Titulek"/>
    <w:rPr>
      <w:rFonts w:ascii="Aller" w:hAnsi="Aller"/>
      <w:color w:val="333333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OpenSymbol, 'Arial Unicode MS'"/>
      <w:color w:val="00AE00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  <w:color w:val="00AE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ourceText">
    <w:name w:val="Source Text"/>
    <w:rPr>
      <w:rFonts w:ascii="Aller" w:eastAsia="DejaVu Sans" w:hAnsi="Aller" w:cs="DejaVu Sans Mono"/>
      <w:i/>
      <w:shd w:val="clear" w:color="auto" w:fill="auto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color w:val="00AE00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6A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6A9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uiPriority w:val="99"/>
    <w:rsid w:val="00FF3AE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0B6F5F"/>
  </w:style>
  <w:style w:type="paragraph" w:styleId="Nadpisobsahu">
    <w:name w:val="TOC Heading"/>
    <w:basedOn w:val="Nadpis1"/>
    <w:next w:val="Normln"/>
    <w:uiPriority w:val="39"/>
    <w:unhideWhenUsed/>
    <w:qFormat/>
    <w:rsid w:val="00CA4448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A4448"/>
    <w:pPr>
      <w:spacing w:after="100"/>
    </w:pPr>
    <w:rPr>
      <w:rFonts w:cs="Mangal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A4448"/>
    <w:pPr>
      <w:spacing w:after="100"/>
      <w:ind w:left="240"/>
    </w:pPr>
    <w:rPr>
      <w:rFonts w:cs="Mangal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A4448"/>
    <w:pPr>
      <w:spacing w:after="100"/>
      <w:ind w:left="480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30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FC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FC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F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FC2"/>
    <w:rPr>
      <w:rFonts w:cs="Mangal"/>
      <w:b/>
      <w:bCs/>
      <w:sz w:val="20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61474"/>
  </w:style>
  <w:style w:type="paragraph" w:styleId="Odstavecseseznamem">
    <w:name w:val="List Paragraph"/>
    <w:basedOn w:val="Normln"/>
    <w:uiPriority w:val="34"/>
    <w:qFormat/>
    <w:rsid w:val="00D3579D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59"/>
    <w:rsid w:val="000E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EF5"/>
  </w:style>
  <w:style w:type="paragraph" w:styleId="Nadpis1">
    <w:name w:val="heading 1"/>
    <w:basedOn w:val="Heading"/>
    <w:next w:val="Textbody"/>
    <w:pPr>
      <w:outlineLvl w:val="0"/>
    </w:pPr>
    <w:rPr>
      <w:rFonts w:ascii="Aller" w:hAnsi="Aller"/>
      <w:b/>
      <w:bCs/>
      <w:color w:val="333333"/>
      <w:sz w:val="40"/>
      <w:szCs w:val="32"/>
    </w:rPr>
  </w:style>
  <w:style w:type="paragraph" w:styleId="Nadpis2">
    <w:name w:val="heading 2"/>
    <w:basedOn w:val="Heading"/>
    <w:next w:val="Textbody"/>
    <w:pPr>
      <w:outlineLvl w:val="1"/>
    </w:pPr>
    <w:rPr>
      <w:rFonts w:ascii="Aller" w:hAnsi="Aller"/>
      <w:b/>
      <w:bCs/>
      <w:i/>
      <w:iCs/>
      <w:color w:val="333333"/>
    </w:rPr>
  </w:style>
  <w:style w:type="paragraph" w:styleId="Nadpis3">
    <w:name w:val="heading 3"/>
    <w:basedOn w:val="Heading"/>
    <w:next w:val="Textbody"/>
    <w:pPr>
      <w:outlineLvl w:val="2"/>
    </w:pPr>
    <w:rPr>
      <w:rFonts w:ascii="Aller" w:hAnsi="Aller"/>
      <w:b/>
      <w:bCs/>
      <w:color w:val="33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ller" w:hAnsi="Aller"/>
      <w:color w:val="4C4C4C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link w:val="ZhlavChar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Standard"/>
    <w:link w:val="ZpatChar"/>
    <w:uiPriority w:val="99"/>
    <w:pPr>
      <w:suppressLineNumbers/>
      <w:tabs>
        <w:tab w:val="center" w:pos="5670"/>
        <w:tab w:val="right" w:pos="113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Titulek"/>
    <w:rPr>
      <w:rFonts w:ascii="Aller" w:hAnsi="Aller"/>
      <w:color w:val="333333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OpenSymbol, 'Arial Unicode MS'"/>
      <w:color w:val="00AE00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  <w:color w:val="00AE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ourceText">
    <w:name w:val="Source Text"/>
    <w:rPr>
      <w:rFonts w:ascii="Aller" w:eastAsia="DejaVu Sans" w:hAnsi="Aller" w:cs="DejaVu Sans Mono"/>
      <w:i/>
      <w:shd w:val="clear" w:color="auto" w:fill="auto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color w:val="00AE00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6A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6A9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uiPriority w:val="99"/>
    <w:rsid w:val="00FF3AE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0B6F5F"/>
  </w:style>
  <w:style w:type="paragraph" w:styleId="Nadpisobsahu">
    <w:name w:val="TOC Heading"/>
    <w:basedOn w:val="Nadpis1"/>
    <w:next w:val="Normln"/>
    <w:uiPriority w:val="39"/>
    <w:unhideWhenUsed/>
    <w:qFormat/>
    <w:rsid w:val="00CA4448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A4448"/>
    <w:pPr>
      <w:spacing w:after="100"/>
    </w:pPr>
    <w:rPr>
      <w:rFonts w:cs="Mangal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A4448"/>
    <w:pPr>
      <w:spacing w:after="100"/>
      <w:ind w:left="240"/>
    </w:pPr>
    <w:rPr>
      <w:rFonts w:cs="Mangal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A4448"/>
    <w:pPr>
      <w:spacing w:after="100"/>
      <w:ind w:left="480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30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FC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FC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F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FC2"/>
    <w:rPr>
      <w:rFonts w:cs="Mangal"/>
      <w:b/>
      <w:bCs/>
      <w:sz w:val="20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61474"/>
  </w:style>
  <w:style w:type="paragraph" w:styleId="Odstavecseseznamem">
    <w:name w:val="List Paragraph"/>
    <w:basedOn w:val="Normln"/>
    <w:uiPriority w:val="34"/>
    <w:qFormat/>
    <w:rsid w:val="00D3579D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59"/>
    <w:rsid w:val="000E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sroznovsko.cz" TargetMode="External"/><Relationship Id="rId1" Type="http://schemas.openxmlformats.org/officeDocument/2006/relationships/hyperlink" Target="http://www.masroznovsk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E81E-F90F-4845-880E-433489DF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Ščuglík</dc:creator>
  <cp:lastModifiedBy>Ondřej Neuman</cp:lastModifiedBy>
  <cp:revision>12</cp:revision>
  <cp:lastPrinted>2010-11-11T22:08:00Z</cp:lastPrinted>
  <dcterms:created xsi:type="dcterms:W3CDTF">2011-03-30T10:14:00Z</dcterms:created>
  <dcterms:modified xsi:type="dcterms:W3CDTF">2012-08-07T11:07:00Z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